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B3" w:rsidRPr="001419B3" w:rsidRDefault="004C2957" w:rsidP="0014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компетенции  Директора относи</w:t>
      </w:r>
      <w:r w:rsidR="001419B3" w:rsidRPr="001419B3">
        <w:rPr>
          <w:rFonts w:ascii="Times New Roman" w:hAnsi="Times New Roman" w:cs="Times New Roman"/>
          <w:b/>
          <w:sz w:val="24"/>
          <w:szCs w:val="24"/>
        </w:rPr>
        <w:t xml:space="preserve">тся: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1)  руководство  Учреждением  в  соответствии  с  законами,  иными нормативными правовыми актами и настоящим Уставом;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2)  обеспечение  системной  образовательной  и  административно-хозяйственной работы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3)  обеспечение  реализации  федерального  государственного образовательного  стандарта  начального общего,  основного общего  и  среднего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общего образования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4)  организация  формирования  контингента  обучающихся,  а  также обеспечение охраны их жизни и здоровья во время образовательного процесса;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5) осуществление соблюдения прав и свобод обучающихся и работников Учреждения  в  установленном  законодательством  Российской  Федерации порядке;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6) определение стратегии, цели и задач развития Учреждения;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7) принятие решения о программном планировании работы Учреждения, участии Учреждения в различных программах и проектах;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8)  обеспечение  соблюдения  требований,  предъявляемых  к  условиям образовательного  процесса,  образовательным  программам,  результатам деятельности  Учреждения  и к качеству образования, непрерывного повышения качества образования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9)  обеспечение  объективности  оценки  качества  образования обучающихся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10)  совместно  с  коллегиальными  органами  управления  разработка, утверждение  и  реализация  программ  развития,  образовательной  программы Учреждения,  учебных  планов,  учебных  программ  курсов,  дисциплин, календарных  учебных  графиков,  устава  и  правил  внутреннего  трудового распорядка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11) создание условий для внедрения инноваций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12)  обеспечение  формирования  и  реализации  инициатив  работников Учреждения,  направленных  на  улучшение  работы  Учреждения  и  повышение качества образования;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13)  поддержка  благоприятного  морально-психологического  климата  в коллективе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14)  распоряжение  бюджетными  средствами  Учреждения,  обеспечение результативности  и  эффективности  их  использования  в  пределах установленных  средств  формирование  фонда  оплаты  труда  с  разделением  его на базовую и стимулирующую часть;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15) установление структуры и штатного расписания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16)  решение кадровых, административных, финансовых, хозяйственных и иных вопросов в соответствии с настоящим Уставом;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17)  осуществление подбора и приема на работу работников, заключение и  расторжение  с  ними  трудовых  договоров,  распределение  должностных обязанностей,  создание  условий  и  организация  дополнительного профессионального образования работников Учреждения;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18)  создание  условий  для  непрерывного  повышения  квалификации работников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19)  обеспечение  установлений  заработной  платы  работников Учреждения,  в  том  числе  стимулирующей  части  (надбавок,  доплат  к  окладам (должностным  окладам),  ставкам  заработной  платы  работников),  выплаты  в полном  размере  причитающейся  работникам  заработной  платы  в  сроки, установленные  коллективным  договором,  правилами  внутреннего  трудового распорядка, трудовыми договорами;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20)  принятие  мер  по  обеспечению  безопасности  и  условий  труда, соответствующих требованиям охраны труда;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21)  принятие  мер  по  обеспечению  Учреждения  квалифицированными кадрами,  рациональному  использованию  и  развитию  их  профессиональных знаний и опыта, </w:t>
      </w:r>
      <w:r w:rsidRPr="001419B3">
        <w:rPr>
          <w:rFonts w:ascii="Times New Roman" w:hAnsi="Times New Roman" w:cs="Times New Roman"/>
          <w:sz w:val="24"/>
          <w:szCs w:val="24"/>
        </w:rPr>
        <w:lastRenderedPageBreak/>
        <w:t>обеспечению формирования резерва кадров в целях замещения вакантных должностей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22)  организация  и  координация  реализации  мер  по  повышению мотивации  работников  к  качественному  труду,  в  том  числе  на  основе  их материального  стимулирования,  по  повышению  престижности  труда, рационализации управления и укреплению дисциплины труда в Учреждении;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23)  создание  условий,  обеспечивающих  участие  работников  в управлении Учреждением;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24)  принятие  локальных  нормативных  актов  Учреждения,  содержащих нормы трудового права, в том числе по вопросам установления системы оплаты </w:t>
      </w:r>
      <w:r>
        <w:rPr>
          <w:rFonts w:ascii="Times New Roman" w:hAnsi="Times New Roman" w:cs="Times New Roman"/>
          <w:sz w:val="24"/>
          <w:szCs w:val="24"/>
        </w:rPr>
        <w:t xml:space="preserve">труда с учетом </w:t>
      </w:r>
      <w:r w:rsidRPr="001419B3">
        <w:rPr>
          <w:rFonts w:ascii="Times New Roman" w:hAnsi="Times New Roman" w:cs="Times New Roman"/>
          <w:sz w:val="24"/>
          <w:szCs w:val="24"/>
        </w:rPr>
        <w:t>мнения представительного органа работников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25)  планирование,  координация  и  контроль  работы  структурных подразделений, педагогических и других работников 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26)  обеспечение  эффективного  взаимодействия  и  сотрудничества  с органами  государственной  власти,  местного  самоуправления,  организациями, общественностью, родителями (лицами, их заменяющими), гражданами;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27)  представление  Учреждения  в  государственных,  муниципальных, общественных и иных органах, Учреждениях, иных организациях;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28)  содействие  деятельности  учительских  (педагогических), психологических организаций и  методических объединений, общественных  (в том числе детских и молодежных) организаций;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29)  обеспечение   учета,  сохранности  и  пополнения  учебно-материальной  базы,  соблюдение  правил  санитарно-гигиенического  режима  и охраны труда, учет и хранение документации, привлечение для осуществления деятельности,  предусмотренной  настоящим  Уставом,  дополнительных источников финансовых и материальных средств;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30)  обеспечение  представления  Учредителю  ежегодного  отчета  о поступлении, расходовании финансовых и материальных средств и публичного отчета о деятельности Учреждения в целом;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31) выполнение правил по охране труда и пожарной безопасности;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32)  организация  материально-технического  обеспечения образовательной  деятельности,  оборудования  помещений  в  соответствии  с государственными  и  местными  нормами  и  требованиями,  в  том  числе  в соответствии  с  федеральными  государственными  образовательными стандартами,  федеральными  государственными  требованиями, образовательными стандартами;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33)  организация  разработки  и  утверждение  образовательных  программ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Учреждения;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34)  обеспечение  определения  списка  учебников  в  соответствии  с утвержденным  федеральным  перечнем  учебников,  рекомендованных  к использованию  при  реализации  имеющих  государственную  аккредитацию образовательных, а также учебных пособий, допущенных к использованию при реализации образовательных программ Учреждением;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35)  контроль  за  текущим  контролем  успеваемости  и  промежуточной аттестации обучающихся, установление их формы, периодичности и порядка их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проведения;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36)  организация  использования  и  совершенствования  в  Учреждении методов  обучения  и  воспитания,  образовательных  технологий,  электронного обучения;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37)  организация  самообследования  Учреждения,  функционирования внутренней системы оценки качества образования;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38)  создание условия для занятия обучающимися физической культурой и спортом;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39)  организация установления требований к одежде обучающихся, если иное не установлено Федеральным законом  от 29  декабря  2012  года  №  273-ФЗ«Об  образовании  в  Российской  Федерации»  или  иным  действующим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40)  содействие деятельности общественных объединений обучающихся,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родителей  (законных  представителей)  несовершеннолетних  обучающихся,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осуществляемой  в  Учреждении  и  не  запрещенной  законодательством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41)  организация  научно-методической  работы,  в  том  числе  научных  и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методических конференций, семинаров;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42)  обеспечение создания и ведения официального сайта  Учреждения  в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сети «Интернет»;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43)  выполнение  иных  функций,  в  соответствии  с  действующим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1419B3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5.12. Директор обязан:</w:t>
      </w:r>
    </w:p>
    <w:p w:rsidR="00E1049B" w:rsidRPr="001419B3" w:rsidRDefault="001419B3" w:rsidP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3">
        <w:rPr>
          <w:rFonts w:ascii="Times New Roman" w:hAnsi="Times New Roman" w:cs="Times New Roman"/>
          <w:sz w:val="24"/>
          <w:szCs w:val="24"/>
        </w:rPr>
        <w:t>1)  соблюдать при исполнении должностных обя</w:t>
      </w:r>
    </w:p>
    <w:p w:rsidR="001419B3" w:rsidRPr="001419B3" w:rsidRDefault="0014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19B3" w:rsidRPr="001419B3" w:rsidSect="00E1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1419B3"/>
    <w:rsid w:val="001419B3"/>
    <w:rsid w:val="004C2957"/>
    <w:rsid w:val="00E1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Евгеньевна</dc:creator>
  <cp:keywords/>
  <dc:description/>
  <cp:lastModifiedBy>Наталия Евгеньевна</cp:lastModifiedBy>
  <cp:revision>5</cp:revision>
  <dcterms:created xsi:type="dcterms:W3CDTF">2019-02-19T21:12:00Z</dcterms:created>
  <dcterms:modified xsi:type="dcterms:W3CDTF">2019-02-19T21:30:00Z</dcterms:modified>
</cp:coreProperties>
</file>